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05" w:rsidRPr="0075296E" w:rsidRDefault="006D7C05" w:rsidP="0075296E">
      <w:pPr>
        <w:pStyle w:val="ConsPlusTitlePage"/>
        <w:jc w:val="right"/>
      </w:pPr>
      <w:r w:rsidRPr="0075296E">
        <w:t>Документ предоставлен КонсультантПлюс</w:t>
      </w:r>
      <w:r w:rsidRPr="0075296E">
        <w:br/>
      </w:r>
    </w:p>
    <w:p w:rsidR="006D7C05" w:rsidRPr="0075296E" w:rsidRDefault="006D7C05">
      <w:pPr>
        <w:pStyle w:val="ConsPlusNormal"/>
        <w:jc w:val="both"/>
        <w:outlineLvl w:val="0"/>
      </w:pPr>
    </w:p>
    <w:p w:rsidR="006D7C05" w:rsidRPr="0075296E" w:rsidRDefault="006D7C05">
      <w:pPr>
        <w:pStyle w:val="ConsPlusTitle"/>
        <w:jc w:val="center"/>
        <w:outlineLvl w:val="0"/>
      </w:pPr>
      <w:r w:rsidRPr="0075296E">
        <w:t>МИНИСТЕРСТВО ЭКОНОМИЧЕСКОГО РАЗВИТИЯ РОССИЙСКОЙ ФЕДЕРАЦИИ</w:t>
      </w:r>
    </w:p>
    <w:p w:rsidR="006D7C05" w:rsidRPr="0075296E" w:rsidRDefault="006D7C05">
      <w:pPr>
        <w:pStyle w:val="ConsPlusTitle"/>
        <w:jc w:val="center"/>
      </w:pPr>
    </w:p>
    <w:p w:rsidR="006D7C05" w:rsidRPr="0075296E" w:rsidRDefault="006D7C05">
      <w:pPr>
        <w:pStyle w:val="ConsPlusTitle"/>
        <w:jc w:val="center"/>
      </w:pPr>
      <w:r w:rsidRPr="0075296E">
        <w:t>ФЕДЕРАЛЬНАЯ СЛУЖБА ГОСУДАРСТВЕННОЙ СТАТИСТИКИ</w:t>
      </w:r>
    </w:p>
    <w:p w:rsidR="006D7C05" w:rsidRPr="0075296E" w:rsidRDefault="006D7C05">
      <w:pPr>
        <w:pStyle w:val="ConsPlusTitle"/>
        <w:jc w:val="center"/>
      </w:pPr>
    </w:p>
    <w:p w:rsidR="006D7C05" w:rsidRPr="0075296E" w:rsidRDefault="006D7C05">
      <w:pPr>
        <w:pStyle w:val="ConsPlusTitle"/>
        <w:jc w:val="center"/>
      </w:pPr>
      <w:r w:rsidRPr="0075296E">
        <w:t>ПРИКАЗ</w:t>
      </w:r>
    </w:p>
    <w:p w:rsidR="006D7C05" w:rsidRPr="0075296E" w:rsidRDefault="006D7C05">
      <w:pPr>
        <w:pStyle w:val="ConsPlusTitle"/>
        <w:jc w:val="center"/>
      </w:pPr>
      <w:r w:rsidRPr="0075296E">
        <w:t>от 31 июля 2023 г. N 361</w:t>
      </w:r>
    </w:p>
    <w:p w:rsidR="006D7C05" w:rsidRPr="0075296E" w:rsidRDefault="006D7C05">
      <w:pPr>
        <w:pStyle w:val="ConsPlusTitle"/>
        <w:jc w:val="center"/>
      </w:pPr>
    </w:p>
    <w:p w:rsidR="006D7C05" w:rsidRPr="0075296E" w:rsidRDefault="006D7C05">
      <w:pPr>
        <w:pStyle w:val="ConsPlusTitle"/>
        <w:jc w:val="center"/>
      </w:pPr>
      <w:r w:rsidRPr="0075296E">
        <w:t>ОБ УТВЕРЖДЕНИИ ФОРМ ФЕДЕРАЛЬНОГО СТАТИСТИЧЕСКОГО НАБЛЮДЕНИЯ</w:t>
      </w:r>
    </w:p>
    <w:p w:rsidR="006D7C05" w:rsidRPr="0075296E" w:rsidRDefault="006D7C05">
      <w:pPr>
        <w:pStyle w:val="ConsPlusTitle"/>
        <w:jc w:val="center"/>
      </w:pPr>
      <w:r w:rsidRPr="0075296E">
        <w:t>С УКАЗАНИЯМИ ПО ИХ ЗАПОЛНЕНИЮ ДЛЯ ОРГАНИЗАЦИИ ФЕДЕРАЛЬНОГО</w:t>
      </w:r>
    </w:p>
    <w:p w:rsidR="006D7C05" w:rsidRPr="0075296E" w:rsidRDefault="006D7C05">
      <w:pPr>
        <w:pStyle w:val="ConsPlusTitle"/>
        <w:jc w:val="center"/>
      </w:pPr>
      <w:r w:rsidRPr="0075296E">
        <w:t>СТАТИСТИЧЕСКОГО НАБЛЮДЕНИЯ В СФЕРЕ ЗДРАВООХРАНЕНИЯ,</w:t>
      </w:r>
    </w:p>
    <w:p w:rsidR="006D7C05" w:rsidRPr="0075296E" w:rsidRDefault="006D7C05">
      <w:pPr>
        <w:pStyle w:val="ConsPlusTitle"/>
        <w:jc w:val="center"/>
      </w:pPr>
      <w:r w:rsidRPr="0075296E">
        <w:t>ЗА ТРАВМАТИЗМОМ НА ПРОИЗВОДСТВЕ</w:t>
      </w:r>
    </w:p>
    <w:p w:rsidR="006D7C05" w:rsidRPr="0075296E" w:rsidRDefault="006D7C05">
      <w:pPr>
        <w:pStyle w:val="ConsPlusTitle"/>
        <w:jc w:val="center"/>
      </w:pPr>
      <w:r w:rsidRPr="0075296E">
        <w:t>И ПРОФЕССИОНАЛЬНЫМИ ЗАБОЛЕВАНИЯМИ</w:t>
      </w:r>
    </w:p>
    <w:p w:rsidR="006D7C05" w:rsidRPr="0075296E" w:rsidRDefault="006D7C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296E" w:rsidRPr="007529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Список изменяющих документов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(в ред. Приказов Росстата от 11.01.2024 N 3,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31.07.2024 N 341, от 30.01.2025 N 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center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В соответствии с частью 4 статьи 6 Федерального закона от 29 ноября 2007 г. N 282-ФЗ "Об официальном статистическом учете и системе государственной статистики в Российской Федерации", подпунктом 5.5 пункта 5 Положения о Федеральной службе государственной статистики, утвержденного поста</w:t>
      </w:r>
      <w:bookmarkStart w:id="0" w:name="_GoBack"/>
      <w:bookmarkEnd w:id="0"/>
      <w:r w:rsidRPr="0075296E">
        <w:t>новлением Правительства Российской Федерации от 2 июня 2008 г. N 420, Порядком утверждения Федеральной службой государственной статистики форм федерального статистического наблюдения и указаний по их заполнению, утвержденным приказом Министерства экономического развития Российской Федерации от 24 мая 2021 г. N 279, и во исполнение позиций 1.12.1 и 1.30.11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1. Утвердить с 1 января 2024 г. формы федерального статистического наблюдения с указаниями по их заполнению: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годовые с отчета за 2023 год: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абзац утратил силу с 1 августа 2024 года. - Приказ Росстата от 31.07.2024 N 341;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N 7-травматизм "Сведения о травматизме на производстве и профессиональных заболеваниях" (приложение N 2);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с периодичностью 1 раз в 3 года с отчета за 2025 год: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Приложение к форме N 7-травматизм "Сведения о распределении числа пострадавших при несчастных случаях на производстве по основным видам происшествий и причинам несчастных случаев" (приложение N 3).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2. Первичные статистические данные по формам федерального статистического наблюдения, утвержденным настоящим приказом, предоставляются в соответствии с указаниями по их заполнению, по адресам, в сроки и с периодичностью, которые указаны на бланках этих форм.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3. Признать утратившими силу: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приказ Федеральной службы государственной статистики от 1 июля 2022 г. N 485 "Об утверждении форм федерального статистического наблюдения для организации федерального статистического наблюдения за травматизмом на производстве и профессиональными </w:t>
      </w:r>
      <w:r w:rsidRPr="0075296E">
        <w:lastRenderedPageBreak/>
        <w:t>заболеваниями";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приказ Федеральной службы государственной статистики от 22 февраля 2023 г. N 76 "Об утверждении формы федерального статистического наблюдения с указаниями по ее заполнению для организации федерального статистического наблюдения в сфере здравоохранения".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right"/>
      </w:pPr>
      <w:r w:rsidRPr="0075296E">
        <w:t>Руководитель</w:t>
      </w:r>
    </w:p>
    <w:p w:rsidR="006D7C05" w:rsidRPr="0075296E" w:rsidRDefault="006D7C05">
      <w:pPr>
        <w:pStyle w:val="ConsPlusNormal"/>
        <w:jc w:val="right"/>
      </w:pPr>
      <w:r w:rsidRPr="0075296E">
        <w:t>С.С.ГАЛКИН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center"/>
        <w:outlineLvl w:val="0"/>
      </w:pPr>
      <w:r w:rsidRPr="0075296E">
        <w:t>Форма N 1-здрав</w:t>
      </w:r>
    </w:p>
    <w:p w:rsidR="006D7C05" w:rsidRPr="0075296E" w:rsidRDefault="006D7C05">
      <w:pPr>
        <w:pStyle w:val="ConsPlusNormal"/>
        <w:jc w:val="center"/>
      </w:pPr>
      <w:r w:rsidRPr="0075296E">
        <w:t>"СВЕДЕНИЯ ОБ ОРГАНИЗАЦИИ, ОКАЗЫВАЮЩЕЙ УСЛУГИ</w:t>
      </w:r>
    </w:p>
    <w:p w:rsidR="006D7C05" w:rsidRPr="0075296E" w:rsidRDefault="006D7C05">
      <w:pPr>
        <w:pStyle w:val="ConsPlusNormal"/>
        <w:jc w:val="center"/>
      </w:pPr>
      <w:r w:rsidRPr="0075296E">
        <w:t>ПО МЕДИЦИНСКОЙ ПОМОЩИ"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Утратила силу с 1 августа 2024 года. С указанного срока введена новая форма. - Приказ Росстата от 31.07.2024 N 341.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296E" w:rsidRPr="007529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Список изменяющих документов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(в ред. Приказов Росстата от 11.01.2024 N 3, от 30.01.2025 N 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296E" w:rsidRPr="0075296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Список изменяющих документов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(в ред. Приказа Росстата от 30.01.2025 N 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  <w:outlineLvl w:val="0"/>
            </w:pPr>
            <w:r w:rsidRPr="0075296E">
              <w:t>ФЕДЕРАЛЬНОЕ СТАТИСТИЧЕСКОЕ НАБЛЮДЕНИЕ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bookmarkStart w:id="1" w:name="P50"/>
            <w:bookmarkEnd w:id="1"/>
            <w:r w:rsidRPr="0075296E">
              <w:t>СВЕДЕНИЯ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 ТРАВМАТИЗМЕ НА ПРОИЗВОДСТВЕ И ПРОФЕССИОНАЛЬНЫХ ЗАБОЛЕВАНИЯХ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за 20__ г.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644"/>
        <w:gridCol w:w="340"/>
        <w:gridCol w:w="2835"/>
      </w:tblGrid>
      <w:tr w:rsidR="0075296E" w:rsidRPr="0075296E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Предоставляют: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Форма N 7-травматизм</w:t>
            </w:r>
          </w:p>
        </w:tc>
      </w:tr>
      <w:tr w:rsidR="0075296E" w:rsidRPr="0075296E">
        <w:tblPrEx>
          <w:tblBorders>
            <w:right w:val="none" w:sz="0" w:space="0" w:color="auto"/>
          </w:tblBorders>
        </w:tblPrEx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  <w:r w:rsidRPr="0075296E">
              <w:t xml:space="preserve">юридические лица (кроме </w:t>
            </w:r>
            <w:proofErr w:type="spellStart"/>
            <w:r w:rsidRPr="0075296E">
              <w:t>микропредприятий</w:t>
            </w:r>
            <w:proofErr w:type="spellEnd"/>
            <w:r w:rsidRPr="0075296E">
              <w:t xml:space="preserve"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</w:t>
            </w:r>
            <w:r w:rsidRPr="0075296E">
              <w:lastRenderedPageBreak/>
              <w:t>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 (полный перечень категорий респондентов приведен в указаниях по заполнению формы федерального статистического наблюдения):</w:t>
            </w:r>
          </w:p>
          <w:p w:rsidR="006D7C05" w:rsidRPr="0075296E" w:rsidRDefault="006D7C05">
            <w:pPr>
              <w:pStyle w:val="ConsPlusNormal"/>
              <w:ind w:left="283"/>
            </w:pPr>
            <w:r w:rsidRPr="0075296E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lastRenderedPageBreak/>
              <w:t>с 20-го февраля по 1 марта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Приказ Росстата: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Об утверждении формы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31.07.2023 N 361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 внесении изменений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(при наличии)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_____________ N ___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_____________ N ___</w:t>
            </w: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</w:pPr>
          </w:p>
        </w:tc>
      </w:tr>
      <w:tr w:rsidR="006D7C05" w:rsidRPr="0075296E">
        <w:tblPrEx>
          <w:tblBorders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Годовая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2408"/>
        <w:gridCol w:w="2409"/>
      </w:tblGrid>
      <w:tr w:rsidR="0075296E" w:rsidRPr="0075296E">
        <w:tc>
          <w:tcPr>
            <w:tcW w:w="9069" w:type="dxa"/>
            <w:gridSpan w:val="4"/>
          </w:tcPr>
          <w:p w:rsidR="006D7C05" w:rsidRPr="0075296E" w:rsidRDefault="006D7C05">
            <w:pPr>
              <w:pStyle w:val="ConsPlusNormal"/>
            </w:pPr>
            <w:bookmarkStart w:id="2" w:name="P79"/>
            <w:bookmarkEnd w:id="2"/>
            <w:r w:rsidRPr="0075296E">
              <w:t>Наименование отчитывающейся организации _________________________________</w:t>
            </w:r>
          </w:p>
        </w:tc>
      </w:tr>
      <w:tr w:rsidR="0075296E" w:rsidRPr="0075296E">
        <w:tc>
          <w:tcPr>
            <w:tcW w:w="9069" w:type="dxa"/>
            <w:gridSpan w:val="4"/>
          </w:tcPr>
          <w:p w:rsidR="006D7C05" w:rsidRPr="0075296E" w:rsidRDefault="006D7C05">
            <w:pPr>
              <w:pStyle w:val="ConsPlusNormal"/>
            </w:pPr>
            <w:bookmarkStart w:id="3" w:name="P80"/>
            <w:bookmarkEnd w:id="3"/>
            <w:r w:rsidRPr="0075296E">
              <w:t>Почтовый адрес ____________________________________________________________</w:t>
            </w:r>
          </w:p>
        </w:tc>
      </w:tr>
      <w:tr w:rsidR="0075296E" w:rsidRPr="0075296E">
        <w:tc>
          <w:tcPr>
            <w:tcW w:w="1134" w:type="dxa"/>
            <w:vMerge w:val="restart"/>
          </w:tcPr>
          <w:p w:rsidR="006D7C05" w:rsidRPr="0075296E" w:rsidRDefault="006D7C05">
            <w:pPr>
              <w:pStyle w:val="ConsPlusNormal"/>
              <w:jc w:val="center"/>
            </w:pPr>
            <w:bookmarkStart w:id="4" w:name="P81"/>
            <w:bookmarkEnd w:id="4"/>
            <w:r w:rsidRPr="0075296E">
              <w:t>Код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формы по ОКУД</w:t>
            </w:r>
          </w:p>
        </w:tc>
        <w:tc>
          <w:tcPr>
            <w:tcW w:w="7935" w:type="dxa"/>
            <w:gridSpan w:val="3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Код</w:t>
            </w:r>
          </w:p>
        </w:tc>
      </w:tr>
      <w:tr w:rsidR="0075296E" w:rsidRPr="0075296E">
        <w:tc>
          <w:tcPr>
            <w:tcW w:w="1134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отчитывающейся организации по ОКПО (обособленного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408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409" w:type="dxa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113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</w:t>
            </w:r>
          </w:p>
        </w:tc>
        <w:tc>
          <w:tcPr>
            <w:tcW w:w="3118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</w:t>
            </w:r>
          </w:p>
        </w:tc>
        <w:tc>
          <w:tcPr>
            <w:tcW w:w="2408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</w:t>
            </w:r>
          </w:p>
        </w:tc>
        <w:tc>
          <w:tcPr>
            <w:tcW w:w="2409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4</w:t>
            </w:r>
          </w:p>
        </w:tc>
      </w:tr>
      <w:tr w:rsidR="006D7C05" w:rsidRPr="0075296E">
        <w:tc>
          <w:tcPr>
            <w:tcW w:w="113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0609304</w:t>
            </w:r>
          </w:p>
        </w:tc>
        <w:tc>
          <w:tcPr>
            <w:tcW w:w="3118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408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409" w:type="dxa"/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850"/>
        <w:gridCol w:w="1277"/>
        <w:gridCol w:w="1587"/>
      </w:tblGrid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Наименование показателя</w:t>
            </w:r>
          </w:p>
        </w:tc>
        <w:tc>
          <w:tcPr>
            <w:tcW w:w="85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N строки</w:t>
            </w:r>
          </w:p>
        </w:tc>
        <w:tc>
          <w:tcPr>
            <w:tcW w:w="127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Единица измерения</w:t>
            </w:r>
          </w:p>
        </w:tc>
        <w:tc>
          <w:tcPr>
            <w:tcW w:w="158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За отчетный год</w:t>
            </w: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А</w:t>
            </w:r>
          </w:p>
        </w:tc>
        <w:tc>
          <w:tcPr>
            <w:tcW w:w="85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Б</w:t>
            </w:r>
          </w:p>
        </w:tc>
        <w:tc>
          <w:tcPr>
            <w:tcW w:w="127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</w:t>
            </w:r>
          </w:p>
        </w:tc>
        <w:tc>
          <w:tcPr>
            <w:tcW w:w="158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4</w:t>
            </w: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5" w:name="P105"/>
            <w:bookmarkEnd w:id="5"/>
            <w:r w:rsidRPr="0075296E">
              <w:t>01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566"/>
            </w:pPr>
            <w:r w:rsidRPr="0075296E">
              <w:t>из них:</w:t>
            </w:r>
          </w:p>
          <w:p w:rsidR="006D7C05" w:rsidRPr="0075296E" w:rsidRDefault="006D7C05">
            <w:pPr>
              <w:pStyle w:val="ConsPlusNormal"/>
              <w:ind w:left="283"/>
            </w:pPr>
            <w:r w:rsidRPr="0075296E">
              <w:t>женщин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6" w:name="P110"/>
            <w:bookmarkEnd w:id="6"/>
            <w:r w:rsidRPr="0075296E">
              <w:t>02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лиц до 18 лет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7" w:name="P114"/>
            <w:bookmarkEnd w:id="7"/>
            <w:r w:rsidRPr="0075296E">
              <w:t>03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8" w:name="P118"/>
            <w:bookmarkEnd w:id="8"/>
            <w:r w:rsidRPr="0075296E">
              <w:t>04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9" w:name="P122"/>
            <w:bookmarkEnd w:id="9"/>
            <w:r w:rsidRPr="0075296E">
              <w:t>05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0" w:name="P126"/>
            <w:bookmarkEnd w:id="10"/>
            <w:r w:rsidRPr="0075296E">
              <w:t>06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lastRenderedPageBreak/>
              <w:t>Численность пострадавших при несчастных случаях на производстве со смертельным исходом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1" w:name="P130"/>
            <w:bookmarkEnd w:id="11"/>
            <w:r w:rsidRPr="0075296E">
              <w:t>07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566"/>
            </w:pPr>
            <w:r w:rsidRPr="0075296E">
              <w:t>из них:</w:t>
            </w:r>
          </w:p>
          <w:p w:rsidR="006D7C05" w:rsidRPr="0075296E" w:rsidRDefault="006D7C05">
            <w:pPr>
              <w:pStyle w:val="ConsPlusNormal"/>
              <w:ind w:left="283"/>
            </w:pPr>
            <w:r w:rsidRPr="0075296E">
              <w:t>женщин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2" w:name="P135"/>
            <w:bookmarkEnd w:id="12"/>
            <w:r w:rsidRPr="0075296E">
              <w:t>08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лиц до 18 лет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3" w:name="P139"/>
            <w:bookmarkEnd w:id="13"/>
            <w:r w:rsidRPr="0075296E">
              <w:t>09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4" w:name="P143"/>
            <w:bookmarkEnd w:id="14"/>
            <w:r w:rsidRPr="0075296E">
              <w:t>10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5" w:name="P147"/>
            <w:bookmarkEnd w:id="15"/>
            <w:r w:rsidRPr="0075296E">
              <w:t>11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6" w:name="P151"/>
            <w:bookmarkEnd w:id="16"/>
            <w:r w:rsidRPr="0075296E">
              <w:t>12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7" w:name="P155"/>
            <w:bookmarkEnd w:id="17"/>
            <w:r w:rsidRPr="0075296E">
              <w:t>13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 xml:space="preserve">чел. </w:t>
            </w:r>
            <w:proofErr w:type="spellStart"/>
            <w:r w:rsidRPr="0075296E">
              <w:t>дн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8" w:name="P159"/>
            <w:bookmarkEnd w:id="18"/>
            <w:r w:rsidRPr="0075296E">
              <w:t>14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из них женщин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19" w:name="P163"/>
            <w:bookmarkEnd w:id="19"/>
            <w:r w:rsidRPr="0075296E">
              <w:t>15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Численность лиц с впервые установленным профессиональным заболеванием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0" w:name="P167"/>
            <w:bookmarkEnd w:id="20"/>
            <w:r w:rsidRPr="0075296E">
              <w:t>16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Израсходовано на мероприятия по охране труда - всего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1" w:name="P171"/>
            <w:bookmarkEnd w:id="21"/>
            <w:r w:rsidRPr="0075296E">
              <w:t>17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из них на: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приобретение спецодежды, </w:t>
            </w:r>
            <w:proofErr w:type="spellStart"/>
            <w:r w:rsidRPr="0075296E">
              <w:t>спецобуви</w:t>
            </w:r>
            <w:proofErr w:type="spellEnd"/>
            <w:r w:rsidRPr="0075296E">
              <w:t xml:space="preserve"> и других средств индивидуальной защиты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2" w:name="P176"/>
            <w:bookmarkEnd w:id="22"/>
            <w:r w:rsidRPr="0075296E">
              <w:t>18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реализацию организационных мероприятий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3" w:name="P180"/>
            <w:bookmarkEnd w:id="23"/>
            <w:r w:rsidRPr="0075296E">
              <w:t>19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реализацию технико-технологических мероприятий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4" w:name="P184"/>
            <w:bookmarkEnd w:id="24"/>
            <w:r w:rsidRPr="0075296E">
              <w:t>20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реализацию санитарно-гигиенических мероприятий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5" w:name="P188"/>
            <w:bookmarkEnd w:id="25"/>
            <w:r w:rsidRPr="0075296E">
              <w:t>21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подготовку работников по охране труда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6" w:name="P192"/>
            <w:bookmarkEnd w:id="26"/>
            <w:r w:rsidRPr="0075296E">
              <w:t>22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proofErr w:type="spellStart"/>
            <w:r w:rsidRPr="0075296E">
              <w:t>тыс</w:t>
            </w:r>
            <w:proofErr w:type="spellEnd"/>
            <w:r w:rsidRPr="0075296E">
              <w:t xml:space="preserve"> </w:t>
            </w:r>
            <w:proofErr w:type="spellStart"/>
            <w:r w:rsidRPr="0075296E"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</w:pPr>
            <w:r w:rsidRPr="0075296E">
              <w:t>Средняя численность работников (работники списочного состава и внешние совместители) за отчетный год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7" w:name="P196"/>
            <w:bookmarkEnd w:id="27"/>
            <w:r w:rsidRPr="0075296E">
              <w:t>23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6D7C05" w:rsidRPr="0075296E">
        <w:tc>
          <w:tcPr>
            <w:tcW w:w="5329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из них женщин</w:t>
            </w:r>
          </w:p>
        </w:tc>
        <w:tc>
          <w:tcPr>
            <w:tcW w:w="850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28" w:name="P200"/>
            <w:bookmarkEnd w:id="28"/>
            <w:r w:rsidRPr="0075296E">
              <w:t>24</w:t>
            </w:r>
          </w:p>
        </w:tc>
        <w:tc>
          <w:tcPr>
            <w:tcW w:w="1277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чел</w:t>
            </w:r>
          </w:p>
        </w:tc>
        <w:tc>
          <w:tcPr>
            <w:tcW w:w="1587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726"/>
        <w:gridCol w:w="425"/>
        <w:gridCol w:w="663"/>
      </w:tblGrid>
      <w:tr w:rsidR="0075296E" w:rsidRPr="0075296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both"/>
            </w:pPr>
            <w:bookmarkStart w:id="29" w:name="P204"/>
            <w:bookmarkEnd w:id="29"/>
            <w:proofErr w:type="spellStart"/>
            <w:r w:rsidRPr="0075296E">
              <w:t>Справочно</w:t>
            </w:r>
            <w:proofErr w:type="spellEnd"/>
            <w:r w:rsidRPr="0075296E">
              <w:t xml:space="preserve"> (заполняется в обязательном порядке):</w:t>
            </w:r>
          </w:p>
        </w:tc>
      </w:tr>
      <w:tr w:rsidR="006D7C05" w:rsidRPr="0075296E">
        <w:tblPrEx>
          <w:tblBorders>
            <w:right w:val="single" w:sz="4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</w:tcBorders>
          </w:tcPr>
          <w:p w:rsidR="006D7C05" w:rsidRPr="0075296E" w:rsidRDefault="006D7C05">
            <w:pPr>
              <w:pStyle w:val="ConsPlusNormal"/>
            </w:pPr>
            <w:bookmarkStart w:id="30" w:name="P205"/>
            <w:bookmarkEnd w:id="30"/>
            <w:r w:rsidRPr="0075296E">
              <w:t>Наличие на предприятии здравпункта (врачебного кабинета, медико-санитарной части и тому подобное) (25)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Да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Нет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sectPr w:rsidR="006D7C05" w:rsidRPr="0075296E" w:rsidSect="003D18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18"/>
        <w:gridCol w:w="2551"/>
        <w:gridCol w:w="340"/>
        <w:gridCol w:w="2551"/>
        <w:gridCol w:w="340"/>
        <w:gridCol w:w="2551"/>
      </w:tblGrid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(подпись)</w:t>
            </w: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jc w:val="both"/>
            </w:pPr>
            <w:r w:rsidRPr="0075296E">
              <w:t>E-</w:t>
            </w:r>
            <w:proofErr w:type="spellStart"/>
            <w:r w:rsidRPr="0075296E">
              <w:t>mail</w:t>
            </w:r>
            <w:proofErr w:type="spellEnd"/>
            <w:r w:rsidRPr="0075296E">
              <w:t xml:space="preserve"> &lt;1&gt;: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"__" ______ 20__ год</w:t>
            </w: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(номер контактного телефона &lt;1&gt;)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(дата составления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документа)</w:t>
            </w:r>
          </w:p>
        </w:tc>
      </w:tr>
    </w:tbl>
    <w:p w:rsidR="006D7C05" w:rsidRPr="0075296E" w:rsidRDefault="006D7C05">
      <w:pPr>
        <w:pStyle w:val="ConsPlusNormal"/>
        <w:sectPr w:rsidR="006D7C05" w:rsidRPr="007529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--------------------------------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bookmarkStart w:id="31" w:name="P241"/>
      <w:bookmarkEnd w:id="31"/>
      <w:r w:rsidRPr="0075296E"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center"/>
        <w:outlineLvl w:val="1"/>
      </w:pPr>
      <w:r w:rsidRPr="0075296E">
        <w:t>Указания</w:t>
      </w:r>
    </w:p>
    <w:p w:rsidR="006D7C05" w:rsidRPr="0075296E" w:rsidRDefault="006D7C05">
      <w:pPr>
        <w:pStyle w:val="ConsPlusNormal"/>
        <w:jc w:val="center"/>
      </w:pPr>
      <w:r w:rsidRPr="0075296E">
        <w:t>по заполнению формы федерального статистического наблюдения &lt;1&gt;</w:t>
      </w:r>
    </w:p>
    <w:p w:rsidR="006D7C05" w:rsidRPr="0075296E" w:rsidRDefault="006D7C05">
      <w:pPr>
        <w:pStyle w:val="ConsPlusNormal"/>
        <w:jc w:val="center"/>
      </w:pPr>
      <w:r w:rsidRPr="0075296E">
        <w:t>(в ред. Приказа Росстата от 11.01.2024 N 3)</w:t>
      </w:r>
    </w:p>
    <w:p w:rsidR="006D7C05" w:rsidRPr="0075296E" w:rsidRDefault="006D7C05">
      <w:pPr>
        <w:pStyle w:val="ConsPlusNormal"/>
        <w:jc w:val="center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--------------------------------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&lt;1&gt; Юридическими лицами и/или физическими лицами, осуществляющими предпринимательскую деятельность без образования юридического лица (индивидуальные предприниматели), зарегистрированными на территориях Луганской Народной Республики, Донецкой Народной Республики, Запорожской и Херсонской областей, данные по форме предоставляются при наличии наблюдаемого явления. В случае отсутствия наблюдаемого явления предоставление формы, не заполненной значениями показателей ("пустой отчет"), указанными респондентами не требуется.</w:t>
      </w:r>
    </w:p>
    <w:p w:rsidR="006D7C05" w:rsidRPr="0075296E" w:rsidRDefault="006D7C05">
      <w:pPr>
        <w:pStyle w:val="ConsPlusNormal"/>
        <w:jc w:val="both"/>
      </w:pPr>
      <w:r w:rsidRPr="0075296E">
        <w:t>(сноска введена Приказом Росстата от 11.01.2024 N 3)</w:t>
      </w:r>
    </w:p>
    <w:p w:rsidR="006D7C05" w:rsidRPr="0075296E" w:rsidRDefault="006D7C05">
      <w:pPr>
        <w:pStyle w:val="ConsPlusNormal"/>
        <w:jc w:val="center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 xml:space="preserve">1. Первичные статистические данные (далее - данные) по форме федерального статистического наблюдения N 7-травматизм "Сведения о травматизме на производстве и профессиональных заболеваниях" (далее - форма) предоставляют юридические лица (кроме </w:t>
      </w:r>
      <w:proofErr w:type="spellStart"/>
      <w:r w:rsidRPr="0075296E">
        <w:t>микропредприятий</w:t>
      </w:r>
      <w:proofErr w:type="spellEnd"/>
      <w:r w:rsidRPr="0075296E">
        <w:t xml:space="preserve"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органов. Данные по форме предоставляют юридические лица, кроме </w:t>
      </w:r>
      <w:proofErr w:type="spellStart"/>
      <w:r w:rsidRPr="0075296E">
        <w:t>микропредприятий</w:t>
      </w:r>
      <w:proofErr w:type="spellEnd"/>
      <w:r w:rsidRPr="0075296E">
        <w:t>, состоящих в едином реестре субъектов малого и среднего предпринимательства по состоянию на 31 декабря 2024 года, в соответствии с Правилами использования сведений, внесенных в единый реестр субъектов малого и среднего предпринимательства, для проведения федеральных статистических наблюдений, утвержденными постановлением Правительства Российской Федерации от 5 декабря 2024 г. N 1721.</w:t>
      </w:r>
    </w:p>
    <w:p w:rsidR="006D7C05" w:rsidRPr="0075296E" w:rsidRDefault="006D7C05">
      <w:pPr>
        <w:pStyle w:val="ConsPlusNormal"/>
        <w:jc w:val="both"/>
      </w:pPr>
      <w:r w:rsidRPr="0075296E">
        <w:t>(в ред. Приказа Росстата от 30.01.2025 N 34)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Данные по форме предоставляют юридические лица, средняя численность работников которых равна или больше 1 человека.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заполнении формы должна быть обеспечена полнота заполнения и достоверность содержащихся в ней данных.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Раздел "</w:t>
      </w:r>
      <w:proofErr w:type="spellStart"/>
      <w:r w:rsidRPr="0075296E">
        <w:t>Справочно</w:t>
      </w:r>
      <w:proofErr w:type="spellEnd"/>
      <w:r w:rsidRPr="0075296E">
        <w:t>" должен быть заполнен в обязательном порядке.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2. При наличии у юридического лица обособленных подразделений &lt;1&gt; данные по форме предоставляются как по каждому обособленному подразделению, так и по юридическому лицу без </w:t>
      </w:r>
      <w:r w:rsidRPr="0075296E">
        <w:lastRenderedPageBreak/>
        <w:t>этих обособленных подразделений.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--------------------------------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6D7C05" w:rsidRPr="0075296E" w:rsidRDefault="006D7C05">
      <w:pPr>
        <w:pStyle w:val="ConsPlusNormal"/>
        <w:ind w:firstLine="540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Данные по форме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Данные по форме предоставляют также филиалы, </w:t>
      </w:r>
      <w:proofErr w:type="gramStart"/>
      <w:r w:rsidRPr="0075296E">
        <w:t>представительства и подразделения</w:t>
      </w:r>
      <w:proofErr w:type="gramEnd"/>
      <w:r w:rsidRPr="0075296E"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адресной части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</w:t>
      </w:r>
      <w:proofErr w:type="gramStart"/>
      <w:r w:rsidRPr="0075296E">
        <w:t>например</w:t>
      </w:r>
      <w:proofErr w:type="gramEnd"/>
      <w:r w:rsidRPr="0075296E">
        <w:t>: Филиал N 19 АО "Красный текстильщик").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Организации, в отношении которых в соответствии с Федеральным законом от 26 октября 2002 г. N 127-ФЗ "О несостоятельности (банкротстве)" (далее - Закон о банкротстве) введены </w:t>
      </w:r>
      <w:r w:rsidRPr="0075296E">
        <w:lastRenderedPageBreak/>
        <w:t>процедуры, применяемые в деле о банкротстве,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 за период с начала отчетного года, в котором произошла реорганизация.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3. В форме отражаются данные о пострадавших при несчастных случаях на производстве, расследованных в соответствии со статьями 227 - 231 Трудового кодекса Российской Федерации и оформленных Актом о несчастном случае на производстве по форме Н-1 или Актом о несчастном случае на производстве по форме Н-1ПС (далее - акт формы Н-1 и акт формы Н-1ПС соответственно), утвержденными приказом Минтруда России от 20 апреля 2022 г.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 (зарегистрирован Минюстом России 1 июня 2022 г., регистрационный N 68673).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форме отражаются данные о пострадавших при несчастных случаях на производстве, расследованных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 постановлением Правительства Российской Федерации от 26 июня 1995 г. N 616 "Об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Москве", и оформленных Актом о несчастном случае на производстве по форме Н-1М (далее - акт формы Н-1М), а также в соответствии с Соглашением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заключенным в г. Минске 31 мая 2013 г. и ратифицированным Федеральным законом от 4 ноября 2014 г. N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сообщества", и оформленным Актом о несчастном случае на производстве по форме Н-1Е (далее - акт формы Н-1Е), формы которых утверждены данными соглашениями".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4. По строке 01 показывают численность пострадавших с утратой трудоспособности на 1 рабочий день и более, включая пострадавших со смертельным исходом. По строкам 02 - 04 - соответственно численность пострадавших женщин, лиц в возрасте до 18 лет, иностранных граждан. По строке 05 - численность пострадавших, у которых в пункте 10 акта формы Н-1, в пункте 9 акта формы Н-1ПС, в пункте 13 акта формы Н-1М или в пункте 9 акта формы Н-1Е в качестве виновных лиц указаны работники отчитывающейся организации. По строке 06 - численность пострадавших, у которых в пункте 9.3 акта формы Н-1, в пункте 7.3 акта формы Н-1ПС, в пункте 11.3 акта формы Н-1М или в пункте 7.2 акта формы Н-1Е указаны данные о нахождении пострадавшего в состоянии алкогольного или наркотического опьянения.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5. По строке 07 отражается численность пострадавших, смерть которых наступила в отчетном году, независимо от времени происшествия несчастного случая. По строкам 08 - 10 - соответственно численность пострадавших женщин, лиц в возрасте до 18 лет, иностранных граждан. По строке 11 - численность пострадавших, у которых в пункте 10 акта формы Н-1, в пункте 9 акта формы Н-1ПС, в пункте 13 акта формы Н-1М или в пункте 9 акта формы Н-1Е в качестве виновных лиц указаны работники отчитывающейся организации. По строке 12 - численность пострадавших, у которых в пункте 9.3 акта формы Н-1, в пункте 7.3 акта формы Н-1ПС, в пункте 11.3 акта формы Н-1М или в </w:t>
      </w:r>
      <w:r w:rsidRPr="0075296E">
        <w:lastRenderedPageBreak/>
        <w:t>пункте 7.2 акта формы Н-1Е указаны данные о нахождении пострадавшего в состоянии алкогольного или наркотического опьянения.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наступлении смерти в отчетном году после несчастного случая, который произошел в году, предшествующем отчетному, по строке 01 данного отчета этот случай не отражается, поскольку он должен быть уже учтен по этой строке в отчете за предыдущий год.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6. По строке 13 отражается 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году. Число рабочих человеко-дней нетрудоспособности отражается суммарно по всем листкам нетрудоспособности, выданным медицинскими организациями. В случае, когда пострадавший получил травму в году, предшествующем отчетному, а временная нетрудоспособность его закончилась в отчетном году, общее число человеко-дней нетрудоспособности показывается по строке 13 в отчете за отчетный год. В строке 01 этот случай не отражается, как уже учтенный в отчете за предыдущий год.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7. По строке 14 показывается 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заключением, но без выдачи листка нетрудоспособности. Если листок нетрудоспособности был выдан пострадавшему, то эта строка не заполняется. По строке 15 отражается соответственно численность женщин, частично утративших трудоспособность.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8. По строке 16 показывают численность лиц с впервые установленным профессиональным заболеванием в отчетном году, по которым составлены акты о случае профессионального заболевания в соответствии с постановлением Правительства Российской Федерации от 5 июля 2022 г. N 1206 "О порядке расследования и учета случаев профессиональных заболеваний работников".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отсутствии случаев производственного травматизма и профессиональных заболеваний в отчетном году заполняются строки 17 - 25.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9. По строке 17 отражаются затраты на мероприятия по охране труда, в том числе затраты на улучшение условий и охраны труда на производстве, в соответствии с годовым планом мероприятий по улучшению условий и охраны труда, который сформирован с учетом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(приказ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Минюстом России 3 декабря 2021 г., регистрационный N 66196) (далее - Примерный перечень). По строке 18 отражаются затраты на приобретение спецодежды, </w:t>
      </w:r>
      <w:proofErr w:type="spellStart"/>
      <w:r w:rsidRPr="0075296E">
        <w:t>спецобуви</w:t>
      </w:r>
      <w:proofErr w:type="spellEnd"/>
      <w:r w:rsidRPr="0075296E">
        <w:t xml:space="preserve"> и других средств индивидуальной защиты (пункт 18 Примерного перечня). По строке 19 отражаются затраты на реализацию организационных мероприятий (пункты 1, 23 - 26, 28, 30 Примерного перечня). По строке 20 отражаются затраты на реализацию технико-технологических мероприятий (пункты 2 - 11, 31 - 33 Примерного перечня). По строке 21 отражаются затраты на реализацию санитарно-гигиенических мероприятий (пункты 12 - 17, 19 Примерного перечня). По строке 22 отражаются затраты на подготовку работников по охране труда (пункты 20 - 22, 27, 29 Примерного перечня). Затраты на мероприятия по охране труда заполняются по данным бухгалтерской отчетности (показываются фактические суммы расходов организации без НДС за отчетный год).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10. В случае, если юридическим лицом в отчетном году не велась административно-хозяйственная деятельность, заполняются только строки 23 - 25.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По строке 23 проставляется средняя численность работников, состоящая из работников </w:t>
      </w:r>
      <w:r w:rsidRPr="0075296E">
        <w:lastRenderedPageBreak/>
        <w:t>списочного состава и внешних совместителей.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11. По строке 24 проставляется средняя численность работающих женщин, состоящая из работников списочного состава и внешних совместителей (без женщин, находящихся в отпуске по беременности и родам и дополнительном отпуске по уходу за ребенком).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Работники, заключившие гражданско-правовой договор с отчитывающейся организацией, в строки 23, 24 не включаются.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12. Строку 25 заполняют учреждения, организации (в том числе лечебно-профилактические организации), имеющие в штатном расписании врачей, фельдшеров, медицинских сестер, которые могут оказать первичную неотложную помощь, отмечая это как наличие здравпункта (врачебного кабинета, медико-санитарной части и тому подобное).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ind w:firstLine="540"/>
        <w:jc w:val="both"/>
        <w:outlineLvl w:val="2"/>
      </w:pPr>
      <w:r w:rsidRPr="0075296E">
        <w:t>Логический контроль:</w:t>
      </w:r>
    </w:p>
    <w:p w:rsidR="006D7C05" w:rsidRPr="0075296E" w:rsidRDefault="006D7C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  <w:gridCol w:w="4519"/>
      </w:tblGrid>
      <w:tr w:rsidR="006D7C05" w:rsidRPr="0075296E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  <w:r w:rsidRPr="0075296E">
              <w:t xml:space="preserve">Строка 01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4B3A1536" wp14:editId="0E4C96E1">
                  <wp:extent cx="13652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02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01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2B44FC8C" wp14:editId="1099534A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03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01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651CFBD9" wp14:editId="23F695FD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04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01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45E4E2CD" wp14:editId="78DDAEC8">
                  <wp:extent cx="136525" cy="167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05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01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6B872677" wp14:editId="3ADB8E27">
                  <wp:extent cx="136525" cy="167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  <w:r w:rsidRPr="0075296E">
              <w:t xml:space="preserve">Строка 07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13E94FCD" wp14:editId="78A738F2">
                  <wp:extent cx="136525" cy="167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08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07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42409513" wp14:editId="42A3C8CD">
                  <wp:extent cx="136525" cy="167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09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07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205B4494" wp14:editId="6862AF04">
                  <wp:extent cx="136525" cy="167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10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07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2CE110B5" wp14:editId="514ACAF1">
                  <wp:extent cx="136525" cy="1676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11</w:t>
            </w:r>
          </w:p>
          <w:p w:rsidR="006D7C05" w:rsidRPr="0075296E" w:rsidRDefault="006D7C05">
            <w:pPr>
              <w:pStyle w:val="ConsPlusNormal"/>
            </w:pPr>
            <w:r w:rsidRPr="0075296E">
              <w:t xml:space="preserve">Строка 07 </w:t>
            </w:r>
            <w:r w:rsidRPr="0075296E">
              <w:rPr>
                <w:noProof/>
                <w:position w:val="-2"/>
              </w:rPr>
              <w:drawing>
                <wp:inline distT="0" distB="0" distL="0" distR="0" wp14:anchorId="3D585B90" wp14:editId="01BD7F41">
                  <wp:extent cx="136525" cy="1676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296E">
              <w:t xml:space="preserve"> строке 12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  <w:outlineLvl w:val="0"/>
            </w:pPr>
            <w:r w:rsidRPr="0075296E">
              <w:t>ФЕДЕРАЛЬНОЕ СТАТИСТИЧЕСКОЕ НАБЛЮДЕНИЕ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7C05" w:rsidRPr="0075296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5" w:rsidRPr="0075296E" w:rsidRDefault="006D7C05">
            <w:pPr>
              <w:pStyle w:val="ConsPlusNormal"/>
              <w:jc w:val="center"/>
            </w:pPr>
            <w:bookmarkStart w:id="32" w:name="P310"/>
            <w:bookmarkEnd w:id="32"/>
            <w:r w:rsidRPr="0075296E">
              <w:t>СВЕДЕНИЯ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 РАСПРЕДЕЛЕНИИ ЧИСЛА ПОСТРАДАВШИХ ПРИ НЕСЧАСТНЫХ СЛУЧАЯХ НА ПРОИЗВОДСТВЕ ПО ОСНОВНЫМ ВИДАМ ПРОИСШЕСТВИЙ И ПРИЧИНАМ НЕСЧАСТНЫХ СЛУЧАЕВ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за 20__ г.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474"/>
        <w:gridCol w:w="340"/>
        <w:gridCol w:w="2665"/>
      </w:tblGrid>
      <w:tr w:rsidR="0075296E" w:rsidRPr="0075296E">
        <w:tc>
          <w:tcPr>
            <w:tcW w:w="4592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Предоставляют:</w:t>
            </w:r>
          </w:p>
        </w:tc>
        <w:tc>
          <w:tcPr>
            <w:tcW w:w="147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665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Приложение к форме N 7-травматизм</w:t>
            </w:r>
          </w:p>
        </w:tc>
      </w:tr>
      <w:tr w:rsidR="0075296E" w:rsidRPr="0075296E">
        <w:tblPrEx>
          <w:tblBorders>
            <w:right w:val="none" w:sz="0" w:space="0" w:color="auto"/>
          </w:tblBorders>
        </w:tblPrEx>
        <w:tc>
          <w:tcPr>
            <w:tcW w:w="4592" w:type="dxa"/>
            <w:vMerge w:val="restart"/>
          </w:tcPr>
          <w:p w:rsidR="006D7C05" w:rsidRPr="0075296E" w:rsidRDefault="006D7C05">
            <w:pPr>
              <w:pStyle w:val="ConsPlusNormal"/>
            </w:pPr>
            <w:r w:rsidRPr="0075296E">
              <w:t xml:space="preserve">юридические лица (кроме </w:t>
            </w:r>
            <w:proofErr w:type="spellStart"/>
            <w:r w:rsidRPr="0075296E">
              <w:t>микропредприятий</w:t>
            </w:r>
            <w:proofErr w:type="spellEnd"/>
            <w:r w:rsidRPr="0075296E">
              <w:t xml:space="preserve"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</w:t>
            </w:r>
            <w:r w:rsidRPr="0075296E">
              <w:lastRenderedPageBreak/>
              <w:t>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</w:t>
            </w:r>
          </w:p>
          <w:p w:rsidR="006D7C05" w:rsidRPr="0075296E" w:rsidRDefault="006D7C05">
            <w:pPr>
              <w:pStyle w:val="ConsPlusNormal"/>
              <w:ind w:left="283"/>
            </w:pPr>
            <w:r w:rsidRPr="0075296E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474" w:type="dxa"/>
            <w:vMerge w:val="restart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lastRenderedPageBreak/>
              <w:t>с 20 февраля по 1 марта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Приказ Росстата: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Об утверждении формы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31.07.2023 N 361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 внесении изменений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(при наличии)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__________N ___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от __________ N ___</w:t>
            </w:r>
          </w:p>
        </w:tc>
      </w:tr>
      <w:tr w:rsidR="0075296E" w:rsidRPr="0075296E">
        <w:tc>
          <w:tcPr>
            <w:tcW w:w="4592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665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 раз в 3 года</w:t>
            </w:r>
          </w:p>
        </w:tc>
      </w:tr>
      <w:tr w:rsidR="006D7C05" w:rsidRPr="0075296E">
        <w:tblPrEx>
          <w:tblBorders>
            <w:right w:val="none" w:sz="0" w:space="0" w:color="auto"/>
          </w:tblBorders>
        </w:tblPrEx>
        <w:tc>
          <w:tcPr>
            <w:tcW w:w="4592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231"/>
        <w:gridCol w:w="2379"/>
        <w:gridCol w:w="2380"/>
      </w:tblGrid>
      <w:tr w:rsidR="0075296E" w:rsidRPr="0075296E">
        <w:tc>
          <w:tcPr>
            <w:tcW w:w="9067" w:type="dxa"/>
            <w:gridSpan w:val="4"/>
          </w:tcPr>
          <w:p w:rsidR="006D7C05" w:rsidRPr="0075296E" w:rsidRDefault="006D7C05">
            <w:pPr>
              <w:pStyle w:val="ConsPlusNormal"/>
            </w:pPr>
            <w:bookmarkStart w:id="33" w:name="P332"/>
            <w:bookmarkEnd w:id="33"/>
            <w:r w:rsidRPr="0075296E">
              <w:t>Наименование отчитывающейся организации __________________________________</w:t>
            </w:r>
          </w:p>
        </w:tc>
      </w:tr>
      <w:tr w:rsidR="0075296E" w:rsidRPr="0075296E">
        <w:tc>
          <w:tcPr>
            <w:tcW w:w="9067" w:type="dxa"/>
            <w:gridSpan w:val="4"/>
          </w:tcPr>
          <w:p w:rsidR="006D7C05" w:rsidRPr="0075296E" w:rsidRDefault="006D7C05">
            <w:pPr>
              <w:pStyle w:val="ConsPlusNormal"/>
            </w:pPr>
            <w:bookmarkStart w:id="34" w:name="P333"/>
            <w:bookmarkEnd w:id="34"/>
            <w:r w:rsidRPr="0075296E">
              <w:t>Почтовый адрес ___________________________________________________________</w:t>
            </w:r>
          </w:p>
        </w:tc>
      </w:tr>
      <w:tr w:rsidR="0075296E" w:rsidRPr="0075296E">
        <w:tc>
          <w:tcPr>
            <w:tcW w:w="1077" w:type="dxa"/>
            <w:vMerge w:val="restart"/>
          </w:tcPr>
          <w:p w:rsidR="006D7C05" w:rsidRPr="0075296E" w:rsidRDefault="006D7C05">
            <w:pPr>
              <w:pStyle w:val="ConsPlusNormal"/>
              <w:jc w:val="center"/>
            </w:pPr>
            <w:bookmarkStart w:id="35" w:name="P334"/>
            <w:bookmarkEnd w:id="35"/>
            <w:r w:rsidRPr="0075296E">
              <w:t>Код формы по ОКУД</w:t>
            </w:r>
          </w:p>
        </w:tc>
        <w:tc>
          <w:tcPr>
            <w:tcW w:w="7990" w:type="dxa"/>
            <w:gridSpan w:val="3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Код</w:t>
            </w:r>
          </w:p>
        </w:tc>
      </w:tr>
      <w:tr w:rsidR="0075296E" w:rsidRPr="0075296E">
        <w:tc>
          <w:tcPr>
            <w:tcW w:w="1077" w:type="dxa"/>
            <w:vMerge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23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отчитывающейся организации по ОКПО (обособленного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79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380" w:type="dxa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107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</w:t>
            </w:r>
          </w:p>
        </w:tc>
        <w:tc>
          <w:tcPr>
            <w:tcW w:w="323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</w:t>
            </w:r>
          </w:p>
        </w:tc>
        <w:tc>
          <w:tcPr>
            <w:tcW w:w="2379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</w:t>
            </w:r>
          </w:p>
        </w:tc>
        <w:tc>
          <w:tcPr>
            <w:tcW w:w="238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4</w:t>
            </w:r>
          </w:p>
        </w:tc>
      </w:tr>
      <w:tr w:rsidR="006D7C05" w:rsidRPr="0075296E">
        <w:tc>
          <w:tcPr>
            <w:tcW w:w="1077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0609303</w:t>
            </w:r>
          </w:p>
        </w:tc>
        <w:tc>
          <w:tcPr>
            <w:tcW w:w="3231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379" w:type="dxa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380" w:type="dxa"/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794"/>
        <w:gridCol w:w="1871"/>
        <w:gridCol w:w="1474"/>
      </w:tblGrid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Наименование показателей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N строки</w:t>
            </w:r>
          </w:p>
        </w:tc>
        <w:tc>
          <w:tcPr>
            <w:tcW w:w="187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исходом, человек</w:t>
            </w:r>
          </w:p>
        </w:tc>
        <w:tc>
          <w:tcPr>
            <w:tcW w:w="147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Численность пострадавших при несчастных случаях на производстве со смертельным исходом, человек</w:t>
            </w: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А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Б</w:t>
            </w:r>
          </w:p>
        </w:tc>
        <w:tc>
          <w:tcPr>
            <w:tcW w:w="187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</w:t>
            </w:r>
          </w:p>
        </w:tc>
        <w:tc>
          <w:tcPr>
            <w:tcW w:w="147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4</w:t>
            </w: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Всего пострадавших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bookmarkStart w:id="36" w:name="P357"/>
            <w:bookmarkEnd w:id="36"/>
            <w:r w:rsidRPr="0075296E">
              <w:t>01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Из общего числа (стр. 01) - пострадавшие по основным видам происшествий, приведших к несчастному случаю</w:t>
            </w:r>
          </w:p>
          <w:p w:rsidR="006D7C05" w:rsidRPr="0075296E" w:rsidRDefault="006D7C05">
            <w:pPr>
              <w:pStyle w:val="ConsPlusNormal"/>
            </w:pPr>
            <w:r w:rsidRPr="0075296E">
              <w:t>Транспортные происшествия, всего: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37" w:name="P362"/>
            <w:bookmarkEnd w:id="37"/>
            <w:r w:rsidRPr="0075296E">
              <w:t>02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t>Из них:</w:t>
            </w:r>
          </w:p>
          <w:p w:rsidR="006D7C05" w:rsidRPr="0075296E" w:rsidRDefault="006D7C05">
            <w:pPr>
              <w:pStyle w:val="ConsPlusNormal"/>
              <w:ind w:left="283"/>
            </w:pPr>
            <w:r w:rsidRPr="0075296E">
              <w:t>Дорожно-транспортные происшествия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03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</w:pPr>
            <w:r w:rsidRPr="0075296E">
              <w:t xml:space="preserve">Падение при разности уровней высот (с деревьев, </w:t>
            </w:r>
            <w:r w:rsidRPr="0075296E">
              <w:lastRenderedPageBreak/>
              <w:t>мебели, со ступеней, приставных лестниц, строительных лесов, зданий, оборудования, транспортных средств и так далее) и на глубину (в шахты, ямы, рытвины и другое)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38" w:name="P371"/>
            <w:bookmarkEnd w:id="38"/>
            <w:r w:rsidRPr="0075296E">
              <w:lastRenderedPageBreak/>
              <w:t>04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</w:pPr>
            <w:r w:rsidRPr="0075296E">
              <w:lastRenderedPageBreak/>
              <w:t>Падение на ровной поверхности одного уровня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05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Падение, обрушения, обвалы предметов, материалов, земли и тому подобное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06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Воздействие движущихся, разлетающихся, вращающихся предметов, деталей, машин и других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07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Воздействие электрического тока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08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Воздействие экстремальных температур и других природных факторов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09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Воздействие вредных веществ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10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Воздействие излучений (ионизирующих и неионизирующих)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11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Физические перегрузки и перенапряжения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12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Повреждения в результате контакта с растениями, животными, насекомыми, паукообразными и пресмыкающимися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13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Утопление и погружение в воду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14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Повреждения в результате противоправных действий других лиц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15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Повреждения при чрезвычайных ситуациях природного, техногенного, криминогенного и иного характера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16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</w:pPr>
            <w:r w:rsidRPr="0075296E">
              <w:t>Попадание инородного предмета в тело пострадавшего</w:t>
            </w:r>
          </w:p>
        </w:tc>
        <w:tc>
          <w:tcPr>
            <w:tcW w:w="794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17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  <w:vAlign w:val="center"/>
          </w:tcPr>
          <w:p w:rsidR="006D7C05" w:rsidRPr="0075296E" w:rsidRDefault="006D7C05">
            <w:pPr>
              <w:pStyle w:val="ConsPlusNormal"/>
            </w:pPr>
            <w:r w:rsidRPr="0075296E">
              <w:t>Воздействие дыма, огня и пламени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18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Повреждение в результате нервно-психологических нагрузок и временных лишений (длительное отсутствие пищи, воды и других)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19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20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Повреждения при эксплуатации опасных производственных объектов и гидротехнических сооружений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21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 xml:space="preserve">Воздействие других неклассифицированных </w:t>
            </w:r>
            <w:r w:rsidRPr="0075296E">
              <w:lastRenderedPageBreak/>
              <w:t>травмирующих факторов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39" w:name="P443"/>
            <w:bookmarkEnd w:id="39"/>
            <w:r w:rsidRPr="0075296E">
              <w:lastRenderedPageBreak/>
              <w:t>22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  <w:ind w:left="283"/>
            </w:pPr>
            <w:r w:rsidRPr="0075296E">
              <w:lastRenderedPageBreak/>
              <w:t>Из общего числа (стр. 01) - пострадавшие по причинам несчастных случаев</w:t>
            </w:r>
          </w:p>
          <w:p w:rsidR="006D7C05" w:rsidRPr="0075296E" w:rsidRDefault="006D7C05">
            <w:pPr>
              <w:pStyle w:val="ConsPlusNormal"/>
            </w:pPr>
            <w:r w:rsidRPr="0075296E">
              <w:t>Конструктивные недостатки, недостаточная надежность машин, механизмов, оборудования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40" w:name="P448"/>
            <w:bookmarkEnd w:id="40"/>
            <w:r w:rsidRPr="0075296E">
              <w:t>23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Эксплуатация неисправных машин, механизмов, оборудования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24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Несовершенство технологического процесса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25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Нарушение технологического процесса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26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Нарушение требований безопасности при эксплуатации транспортных средств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27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Нарушение правил дорожного движения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28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Неудовлетворительная организация производства работ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29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Неудовлетворительное содержание и недостатки в организации рабочих мест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30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Неудовлетворительное техническое состояние зданий, сооружений, территории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31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Недостатки в организации и проведении подготовки работников по охране труда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32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Неприменение работником средств индивидуальной защиты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33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Неприменение средств коллективной защиты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34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Нарушение работником трудового распорядка и дисциплины труда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35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Использование пострадавшего не по специальности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36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  <w:tr w:rsidR="006D7C05" w:rsidRPr="0075296E">
        <w:tc>
          <w:tcPr>
            <w:tcW w:w="4932" w:type="dxa"/>
          </w:tcPr>
          <w:p w:rsidR="006D7C05" w:rsidRPr="0075296E" w:rsidRDefault="006D7C05">
            <w:pPr>
              <w:pStyle w:val="ConsPlusNormal"/>
            </w:pPr>
            <w:r w:rsidRPr="0075296E">
              <w:t>Прочие</w:t>
            </w:r>
          </w:p>
        </w:tc>
        <w:tc>
          <w:tcPr>
            <w:tcW w:w="794" w:type="dxa"/>
            <w:vAlign w:val="center"/>
          </w:tcPr>
          <w:p w:rsidR="006D7C05" w:rsidRPr="0075296E" w:rsidRDefault="006D7C05">
            <w:pPr>
              <w:pStyle w:val="ConsPlusNormal"/>
              <w:jc w:val="center"/>
            </w:pPr>
            <w:bookmarkStart w:id="41" w:name="P504"/>
            <w:bookmarkEnd w:id="41"/>
            <w:r w:rsidRPr="0075296E">
              <w:t>37</w:t>
            </w:r>
          </w:p>
        </w:tc>
        <w:tc>
          <w:tcPr>
            <w:tcW w:w="1871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6D7C05" w:rsidRPr="0075296E" w:rsidRDefault="006D7C05">
            <w:pPr>
              <w:pStyle w:val="ConsPlusNormal"/>
            </w:pPr>
          </w:p>
        </w:tc>
      </w:tr>
    </w:tbl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sectPr w:rsidR="006D7C05" w:rsidRPr="0075296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18"/>
        <w:gridCol w:w="2551"/>
        <w:gridCol w:w="340"/>
        <w:gridCol w:w="2551"/>
        <w:gridCol w:w="340"/>
        <w:gridCol w:w="2551"/>
      </w:tblGrid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ind w:firstLine="283"/>
              <w:jc w:val="both"/>
            </w:pPr>
            <w:r w:rsidRPr="0075296E"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(подпись)</w:t>
            </w: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E-</w:t>
            </w:r>
            <w:proofErr w:type="spellStart"/>
            <w:r w:rsidRPr="0075296E">
              <w:t>mail</w:t>
            </w:r>
            <w:proofErr w:type="spellEnd"/>
            <w:r w:rsidRPr="0075296E">
              <w:t xml:space="preserve"> &lt;1&gt;: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"__" ______ 20__ год</w:t>
            </w:r>
          </w:p>
        </w:tc>
      </w:tr>
      <w:tr w:rsidR="0075296E" w:rsidRPr="007529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(номер контактного телефона &lt;1&gt;)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(дата составления</w:t>
            </w:r>
          </w:p>
          <w:p w:rsidR="006D7C05" w:rsidRPr="0075296E" w:rsidRDefault="006D7C05">
            <w:pPr>
              <w:pStyle w:val="ConsPlusNormal"/>
              <w:jc w:val="center"/>
            </w:pPr>
            <w:r w:rsidRPr="0075296E">
              <w:t>документа)</w:t>
            </w:r>
          </w:p>
        </w:tc>
      </w:tr>
    </w:tbl>
    <w:p w:rsidR="006D7C05" w:rsidRPr="0075296E" w:rsidRDefault="006D7C05">
      <w:pPr>
        <w:pStyle w:val="ConsPlusNormal"/>
        <w:sectPr w:rsidR="006D7C05" w:rsidRPr="0075296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--------------------------------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bookmarkStart w:id="42" w:name="P539"/>
      <w:bookmarkEnd w:id="42"/>
      <w:r w:rsidRPr="0075296E"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6D7C05" w:rsidRPr="0075296E" w:rsidRDefault="006D7C05">
      <w:pPr>
        <w:pStyle w:val="ConsPlusNormal"/>
        <w:jc w:val="center"/>
      </w:pPr>
    </w:p>
    <w:p w:rsidR="006D7C05" w:rsidRPr="0075296E" w:rsidRDefault="006D7C05">
      <w:pPr>
        <w:pStyle w:val="ConsPlusNormal"/>
        <w:jc w:val="center"/>
        <w:outlineLvl w:val="1"/>
      </w:pPr>
      <w:r w:rsidRPr="0075296E">
        <w:t>Указания</w:t>
      </w:r>
    </w:p>
    <w:p w:rsidR="006D7C05" w:rsidRPr="0075296E" w:rsidRDefault="006D7C05">
      <w:pPr>
        <w:pStyle w:val="ConsPlusNormal"/>
        <w:jc w:val="center"/>
      </w:pPr>
      <w:r w:rsidRPr="0075296E">
        <w:t>по заполнению формы федерального статистического наблюдения</w:t>
      </w:r>
    </w:p>
    <w:p w:rsidR="006D7C05" w:rsidRPr="0075296E" w:rsidRDefault="006D7C05">
      <w:pPr>
        <w:pStyle w:val="ConsPlusNormal"/>
        <w:jc w:val="center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 xml:space="preserve">1. Первичные статистические данные (далее - данные) по форме федерального статистического наблюдения Приложение к форме N 7-травматизм (далее - форма) предоставляют юридические лица (кроме </w:t>
      </w:r>
      <w:proofErr w:type="spellStart"/>
      <w:r w:rsidRPr="0075296E">
        <w:t>микропредприятий</w:t>
      </w:r>
      <w:proofErr w:type="spellEnd"/>
      <w:r w:rsidRPr="0075296E">
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органов, наряду с формой федерального статистического наблюдения N 7-травматизм, 1 раз в 3 года (за 2019 г., 2022 г., 2025 г. и так далее) только при наличии наблюдаемого события.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заполнении формы должна быть обеспечена полнота заполнения и достоверность содержащихся в ней данных.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2. При наличии у юридического лица обособленных подразделений &lt;1&gt;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--------------------------------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6D7C05" w:rsidRPr="0075296E" w:rsidRDefault="006D7C05">
      <w:pPr>
        <w:pStyle w:val="ConsPlusNormal"/>
        <w:ind w:firstLine="540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Данные по форме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Данные по форме предоставляют также филиалы, </w:t>
      </w:r>
      <w:proofErr w:type="gramStart"/>
      <w:r w:rsidRPr="0075296E">
        <w:t>представительства и подразделения</w:t>
      </w:r>
      <w:proofErr w:type="gramEnd"/>
      <w:r w:rsidRPr="0075296E">
        <w:t xml:space="preserve"> </w:t>
      </w:r>
      <w:r w:rsidRPr="0075296E">
        <w:lastRenderedPageBreak/>
        <w:t>действующих на территории Российской Федерации иностранных организаций в порядке, установленном для юридических лиц.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</w:t>
      </w:r>
      <w:proofErr w:type="gramStart"/>
      <w:r w:rsidRPr="0075296E">
        <w:t>например</w:t>
      </w:r>
      <w:proofErr w:type="gramEnd"/>
      <w:r w:rsidRPr="0075296E">
        <w:t>: Филиал N 19 АО "Красный текстильщик").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код по Общероссийскому классификатору предприятий и организаций (ОКПО) - для юридического лица, не имеющего обособленных подразделений,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Организации, в отношении которых в соответствии с Федеральным законом от 26 октября 2002 г. N 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 за период с начала отчетного года, в котором произошла реорганизация.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3. В форме отражаются данные о пострадавших при несчастных случаях на производстве, расследованных в соответствии со статьями 227 - 231 Трудового кодекса Российской Федерации и оформленных Актом о несчастном случае на производстве по форме Н-1 или Актом о несчастном случае на производстве по форме Н-1ПС (далее - акт формы Н-1 и акт формы Н-1ПС соответственно), утвержденными приказом Минтруда России от 20 апреля 2022 г.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 (зарегистрирован Минюстом России 1 июня 2022 г., регистрационный N 68673).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 xml:space="preserve">В форме отражаются данные о пострадавших при несчастных случаях на производстве, расследованных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</w:t>
      </w:r>
      <w:r w:rsidRPr="0075296E">
        <w:lastRenderedPageBreak/>
        <w:t>1994 г. и утвержденным постановлением Правительства Российской Федерации от 26 июня 1995 г. N 616 "Об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Москве", и оформленных Актом о несчастном случае на производстве по форме Н-1М (далее - акт формы Н-1М), а также в соответствии с Соглашением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заключенным в г. Минске 31 мая 2013 г. и ратифицированным Федеральным законом от 4 ноября 2014 г. N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сообщества", и оформленным Актом о несчастном случае на производстве по форме Н-1Е (далее - акт формы Н-1Е), формы которых утверждены данными соглашениями".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4. По форме федерального статистического наблюдения N 7-травматизм "Сведения о травматизме на производстве и профессиональных заболеваниях" и форме должны совпадать следующие показатели:</w:t>
      </w:r>
    </w:p>
    <w:p w:rsidR="006D7C05" w:rsidRPr="0075296E" w:rsidRDefault="006D7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0"/>
        <w:gridCol w:w="4511"/>
      </w:tblGrid>
      <w:tr w:rsidR="0075296E" w:rsidRPr="0075296E">
        <w:tc>
          <w:tcPr>
            <w:tcW w:w="451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Форма N 7-травматизм</w:t>
            </w:r>
          </w:p>
        </w:tc>
        <w:tc>
          <w:tcPr>
            <w:tcW w:w="451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Приложение к форме N 7-травматизм</w:t>
            </w:r>
          </w:p>
        </w:tc>
      </w:tr>
      <w:tr w:rsidR="0075296E" w:rsidRPr="0075296E">
        <w:tc>
          <w:tcPr>
            <w:tcW w:w="451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строка 01 графа 4</w:t>
            </w:r>
          </w:p>
        </w:tc>
        <w:tc>
          <w:tcPr>
            <w:tcW w:w="451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строка 01 графа 3</w:t>
            </w:r>
          </w:p>
        </w:tc>
      </w:tr>
      <w:tr w:rsidR="006D7C05" w:rsidRPr="0075296E">
        <w:tc>
          <w:tcPr>
            <w:tcW w:w="4510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строка 07 графа 4</w:t>
            </w:r>
          </w:p>
        </w:tc>
        <w:tc>
          <w:tcPr>
            <w:tcW w:w="4511" w:type="dxa"/>
          </w:tcPr>
          <w:p w:rsidR="006D7C05" w:rsidRPr="0075296E" w:rsidRDefault="006D7C05">
            <w:pPr>
              <w:pStyle w:val="ConsPlusNormal"/>
              <w:jc w:val="center"/>
            </w:pPr>
            <w:r w:rsidRPr="0075296E">
              <w:t>строка 01 графа 4</w:t>
            </w:r>
          </w:p>
        </w:tc>
      </w:tr>
    </w:tbl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ind w:firstLine="540"/>
        <w:jc w:val="both"/>
      </w:pPr>
      <w:r w:rsidRPr="0075296E">
        <w:t>Строки 02 - 22 (распределение пострадавших по основным видам происшествий, приведших к несчастному случаю на производстве) заполняют на основании записи в пункте 8.1. "Вид происшествия" акта по форме Н-1, в пункте 7 "Описание обстоятельств несчастного случая" акта по форме Н-1ПС, в пункте 11 "Обстоятельства несчастного случая" акта по форме Н-1М или в пункте 7 "Обстоятельства несчастного случая" акта по форме Н-1Е.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Строки 23 - 37 (распределение пострадавших по причинам несчастных случаев) заполняют по основной причине несчастного случая на основании записи в пункте 9 "Причины несчастного случая" акта по форме Н-1, в пункте 8 "Причины несчастного случая" акта по форме Н-1ПС, в пункте 11.1 "Причины" акта по форме Н-1М или в пункте 8 "Причины несчастного случая" акта по форме Н-1Е.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Каждого пострадавшего, учтенного по строке 01 (графы 3 и 4), относят к одному из видов происшествия (строки 02 - 22) и к одной из причин возникновения несчастного случая (строки 23 - 37), поэтому сумма данных о числе пострадавших при несчастных случаях на производстве, указанных в строках 02, 04 - 22, должна равняться сумме данных, указанных в строках 23 - 37, и общему числу пострадавших, указанному в строке 01 формы.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По строке 02 показывают пострадавших в результате несчастных случаев на производстве, основным видом которых являются транспортные происшествия (на железнодорожном, воздушном, водном, наземном и ином транспорте).</w:t>
      </w:r>
    </w:p>
    <w:p w:rsidR="006D7C05" w:rsidRPr="0075296E" w:rsidRDefault="006D7C05">
      <w:pPr>
        <w:pStyle w:val="ConsPlusNormal"/>
        <w:ind w:firstLine="540"/>
        <w:jc w:val="both"/>
      </w:pPr>
    </w:p>
    <w:p w:rsidR="006D7C05" w:rsidRPr="0075296E" w:rsidRDefault="006D7C05">
      <w:pPr>
        <w:pStyle w:val="ConsPlusNormal"/>
        <w:ind w:firstLine="540"/>
        <w:jc w:val="both"/>
        <w:outlineLvl w:val="2"/>
      </w:pPr>
      <w:r w:rsidRPr="0075296E">
        <w:t>Контроль показателей формы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1. стр. 01 = сумме стр. 02, 04 - 22 по гр. 3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2. стр. 01 = сумме стр. 02, 04 - 22 по гр. 4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t>3. стр. 01 = сумме стр. 23 - 37 по гр. 3</w:t>
      </w:r>
    </w:p>
    <w:p w:rsidR="006D7C05" w:rsidRPr="0075296E" w:rsidRDefault="006D7C05">
      <w:pPr>
        <w:pStyle w:val="ConsPlusNormal"/>
        <w:spacing w:before="220"/>
        <w:ind w:firstLine="540"/>
        <w:jc w:val="both"/>
      </w:pPr>
      <w:r w:rsidRPr="0075296E">
        <w:lastRenderedPageBreak/>
        <w:t>4. стр. 01 = сумме стр. 23 - 37 по гр. 4</w:t>
      </w: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jc w:val="both"/>
      </w:pPr>
    </w:p>
    <w:p w:rsidR="006D7C05" w:rsidRPr="0075296E" w:rsidRDefault="006D7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75296E" w:rsidRDefault="0075296E"/>
    <w:sectPr w:rsidR="00563558" w:rsidRPr="0075296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05"/>
    <w:rsid w:val="00240D0B"/>
    <w:rsid w:val="006572AE"/>
    <w:rsid w:val="006D7C05"/>
    <w:rsid w:val="0075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A5FF-E10F-4F21-BC4D-2C2745BD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C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C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C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2025-08-22T06:16:00Z</dcterms:created>
  <dcterms:modified xsi:type="dcterms:W3CDTF">2025-08-25T01:04:00Z</dcterms:modified>
</cp:coreProperties>
</file>