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1B" w:rsidRPr="00060D88" w:rsidRDefault="004E401B" w:rsidP="00060D88">
      <w:pPr>
        <w:pStyle w:val="ConsPlusTitlePage"/>
        <w:jc w:val="right"/>
      </w:pPr>
      <w:r w:rsidRPr="00060D88">
        <w:t>Документ предоставлен КонсультантПлюс</w:t>
      </w:r>
      <w:r w:rsidRPr="00060D88">
        <w:br/>
      </w:r>
    </w:p>
    <w:p w:rsidR="004E401B" w:rsidRPr="00060D88" w:rsidRDefault="004E401B">
      <w:pPr>
        <w:pStyle w:val="ConsPlusNormal"/>
        <w:outlineLvl w:val="0"/>
      </w:pPr>
    </w:p>
    <w:p w:rsidR="004E401B" w:rsidRPr="00060D88" w:rsidRDefault="004E401B">
      <w:pPr>
        <w:pStyle w:val="ConsPlusNormal"/>
        <w:ind w:firstLine="540"/>
        <w:jc w:val="both"/>
      </w:pPr>
      <w:r w:rsidRPr="00060D88">
        <w:rPr>
          <w:b/>
        </w:rPr>
        <w:t>Вопрос:</w:t>
      </w:r>
      <w:r w:rsidRPr="00060D88">
        <w:t xml:space="preserve"> О фиксации результатов оценки профессиональных рисков, информировании об условиях и охране труда (профессиональных рисках), создании службы охраны труда или должности специалиста по охране труда.</w:t>
      </w:r>
    </w:p>
    <w:p w:rsidR="004E401B" w:rsidRPr="00060D88" w:rsidRDefault="004E401B">
      <w:pPr>
        <w:pStyle w:val="ConsPlusNormal"/>
      </w:pPr>
    </w:p>
    <w:p w:rsidR="004E401B" w:rsidRPr="00060D88" w:rsidRDefault="004E401B">
      <w:pPr>
        <w:pStyle w:val="ConsPlusNormal"/>
        <w:ind w:firstLine="540"/>
        <w:jc w:val="both"/>
      </w:pPr>
      <w:r w:rsidRPr="00060D88">
        <w:rPr>
          <w:b/>
        </w:rPr>
        <w:t>Ответ:</w:t>
      </w:r>
    </w:p>
    <w:p w:rsidR="004E401B" w:rsidRPr="00060D88" w:rsidRDefault="004E401B">
      <w:pPr>
        <w:pStyle w:val="ConsPlusTitle"/>
        <w:spacing w:before="220"/>
        <w:jc w:val="center"/>
      </w:pPr>
      <w:r w:rsidRPr="00060D88">
        <w:t>МИНИСТЕРСТВО ТРУДА И СОЦИАЛЬНОЙ ЗАЩИТЫ</w:t>
      </w:r>
    </w:p>
    <w:p w:rsidR="004E401B" w:rsidRPr="00060D88" w:rsidRDefault="004E401B">
      <w:pPr>
        <w:pStyle w:val="ConsPlusTitle"/>
        <w:jc w:val="center"/>
      </w:pPr>
      <w:r w:rsidRPr="00060D88">
        <w:t>РОССИЙСКОЙ ФЕДЕРАЦИИ</w:t>
      </w:r>
    </w:p>
    <w:p w:rsidR="004E401B" w:rsidRPr="00060D88" w:rsidRDefault="004E401B">
      <w:pPr>
        <w:pStyle w:val="ConsPlusTitle"/>
        <w:jc w:val="center"/>
      </w:pPr>
    </w:p>
    <w:p w:rsidR="004E401B" w:rsidRPr="00060D88" w:rsidRDefault="004E401B">
      <w:pPr>
        <w:pStyle w:val="ConsPlusTitle"/>
        <w:jc w:val="center"/>
      </w:pPr>
      <w:r w:rsidRPr="00060D88">
        <w:t>ПИСЬМО</w:t>
      </w:r>
    </w:p>
    <w:p w:rsidR="004E401B" w:rsidRPr="00060D88" w:rsidRDefault="004E401B">
      <w:pPr>
        <w:pStyle w:val="ConsPlusTitle"/>
        <w:jc w:val="center"/>
      </w:pPr>
      <w:r w:rsidRPr="00060D88">
        <w:t>от 24 ноября 2023 г. N 15-1/ООГ-5199</w:t>
      </w:r>
    </w:p>
    <w:p w:rsidR="004E401B" w:rsidRPr="00060D88" w:rsidRDefault="004E401B">
      <w:pPr>
        <w:pStyle w:val="ConsPlusNormal"/>
      </w:pPr>
    </w:p>
    <w:p w:rsidR="004E401B" w:rsidRPr="00060D88" w:rsidRDefault="004E401B">
      <w:pPr>
        <w:pStyle w:val="ConsPlusNormal"/>
        <w:ind w:firstLine="540"/>
        <w:jc w:val="both"/>
      </w:pPr>
      <w:r w:rsidRPr="00060D88">
        <w:t>Департамент условий и охраны труда рассмотрел по компетенции обращение, поступившее на официальный сайт Минтруда России, от 20.11.2023 о применении отдельных положений трудового законодательства и сообщает следующее.</w:t>
      </w:r>
    </w:p>
    <w:p w:rsidR="004E401B" w:rsidRPr="00060D88" w:rsidRDefault="004E401B">
      <w:pPr>
        <w:pStyle w:val="ConsPlusNormal"/>
        <w:spacing w:before="220"/>
        <w:ind w:firstLine="540"/>
        <w:jc w:val="both"/>
      </w:pPr>
      <w:r w:rsidRPr="00060D88">
        <w:t>1. Согласно статье 218 Трудового кодекса Российской Федерации (далее - Трудовой кодекс) 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местах, связанные с выявлением опасностей, оценкой и снижением уровней профессиональных рисков.</w:t>
      </w:r>
    </w:p>
    <w:p w:rsidR="004E401B" w:rsidRPr="00060D88" w:rsidRDefault="004E401B">
      <w:pPr>
        <w:pStyle w:val="ConsPlusNormal"/>
        <w:spacing w:before="220"/>
        <w:ind w:firstLine="540"/>
        <w:jc w:val="both"/>
      </w:pPr>
      <w:r w:rsidRPr="00060D88">
        <w:t>Таким образом, процедура управления профессиональными рисками является частью процедуры управления охраной труда и именно работодатель определяет порядок реализации мероприятий по управлению профессиональными рисками с учетом специфики своей деятельности.</w:t>
      </w:r>
    </w:p>
    <w:p w:rsidR="004E401B" w:rsidRPr="00060D88" w:rsidRDefault="004E401B">
      <w:pPr>
        <w:pStyle w:val="ConsPlusNormal"/>
        <w:spacing w:before="220"/>
        <w:ind w:firstLine="540"/>
        <w:jc w:val="both"/>
      </w:pPr>
      <w:r w:rsidRPr="00060D88">
        <w:t>Приказом Минтруда России от 29.</w:t>
      </w:r>
      <w:bookmarkStart w:id="0" w:name="_GoBack"/>
      <w:bookmarkEnd w:id="0"/>
      <w:r w:rsidRPr="00060D88">
        <w:t>10.2021 N 776н утверждено Примерное положение о системе управления охраной труда, которое призвано оказать содействие работодателям в соблюдении требований охраны труда посредством создания, внедрения и обеспечения функционирования системы управления охраной труда в организации, в разработке локальных нормативных актов, определяющих порядок ее функционирования, в разработке мер, направленных на создание безопасных условий труда, предотвращение производственного травматизма и профессиональной заболеваемости (далее - Примерное положение).</w:t>
      </w:r>
    </w:p>
    <w:p w:rsidR="004E401B" w:rsidRPr="00060D88" w:rsidRDefault="004E401B">
      <w:pPr>
        <w:pStyle w:val="ConsPlusNormal"/>
        <w:spacing w:before="220"/>
        <w:ind w:firstLine="540"/>
        <w:jc w:val="both"/>
      </w:pPr>
      <w:r w:rsidRPr="00060D88">
        <w:t>Так, Примерным положением предлагается внедрение системы управления охраной труда у работодателя оформлять локальным актом или разделом локального акта работодателя, в котором излагаются цели и мероприятия, направленные на сохранение жизни и здоровья работников.</w:t>
      </w:r>
    </w:p>
    <w:p w:rsidR="004E401B" w:rsidRPr="00060D88" w:rsidRDefault="004E401B">
      <w:pPr>
        <w:pStyle w:val="ConsPlusNormal"/>
        <w:spacing w:before="220"/>
        <w:ind w:firstLine="540"/>
        <w:jc w:val="both"/>
      </w:pPr>
      <w:proofErr w:type="gramStart"/>
      <w:r w:rsidRPr="00060D88">
        <w:t>В связи с тем что</w:t>
      </w:r>
      <w:proofErr w:type="gramEnd"/>
      <w:r w:rsidRPr="00060D88">
        <w:t xml:space="preserve"> единый порядок оценки уровней профессиональных рисков, в том числе оформления результатов оценки профессиональных рисков, Трудовым кодексом не установлен, полагаем возможным результаты проведения оценки профессиональных рисков фиксировать в локальных актах работодателя, которые утверждаются по результатам реализации работодателем плана мероприятий функционирования системы управления охраной труда.</w:t>
      </w:r>
    </w:p>
    <w:p w:rsidR="004E401B" w:rsidRPr="00060D88" w:rsidRDefault="004E401B">
      <w:pPr>
        <w:pStyle w:val="ConsPlusNormal"/>
        <w:spacing w:before="220"/>
        <w:ind w:firstLine="540"/>
        <w:jc w:val="both"/>
      </w:pPr>
      <w:r w:rsidRPr="00060D88">
        <w:t>2. Вопросы реализации права работника на получение информации об условиях и охране труда на его рабочем месте урегулированы статьей 216.2 Трудового кодекса, а также приказом Минтруда России от 29.10.2021 N 773н "Об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труда" (далее - Приказ N 773н).</w:t>
      </w:r>
    </w:p>
    <w:p w:rsidR="004E401B" w:rsidRPr="00060D88" w:rsidRDefault="004E401B">
      <w:pPr>
        <w:pStyle w:val="ConsPlusNormal"/>
        <w:spacing w:before="220"/>
        <w:ind w:firstLine="540"/>
        <w:jc w:val="both"/>
      </w:pPr>
      <w:r w:rsidRPr="00060D88">
        <w:lastRenderedPageBreak/>
        <w:t>Так, согласно статье 216.2 Трудового кодекса на работодателя возложена обязанность по информированию работника об условиях и охране труда на его рабочем месте, о существующих профессиональных рисках и их уровнях.</w:t>
      </w:r>
    </w:p>
    <w:p w:rsidR="004E401B" w:rsidRPr="00060D88" w:rsidRDefault="004E40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60D88" w:rsidRPr="00060D8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01B" w:rsidRPr="00060D88" w:rsidRDefault="004E40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01B" w:rsidRPr="00060D88" w:rsidRDefault="004E40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01B" w:rsidRPr="00060D88" w:rsidRDefault="004E401B">
            <w:pPr>
              <w:pStyle w:val="ConsPlusNormal"/>
              <w:jc w:val="both"/>
            </w:pPr>
            <w:r w:rsidRPr="00060D88">
              <w:t>КонсультантПлюс: примечание.</w:t>
            </w:r>
          </w:p>
          <w:p w:rsidR="004E401B" w:rsidRPr="00060D88" w:rsidRDefault="004E401B">
            <w:pPr>
              <w:pStyle w:val="ConsPlusNormal"/>
              <w:jc w:val="both"/>
            </w:pPr>
            <w:r w:rsidRPr="00060D88">
              <w:t xml:space="preserve">В тексте документа, видимо, допущена опечатка: имеются в виду </w:t>
            </w:r>
            <w:hyperlink r:id="rId4">
              <w:r w:rsidRPr="00060D88">
                <w:t>пункты 1</w:t>
              </w:r>
            </w:hyperlink>
            <w:r w:rsidRPr="00060D88">
              <w:t xml:space="preserve">, </w:t>
            </w:r>
            <w:hyperlink r:id="rId5">
              <w:r w:rsidRPr="00060D88">
                <w:t>2</w:t>
              </w:r>
            </w:hyperlink>
            <w:r w:rsidRPr="00060D88">
              <w:t xml:space="preserve"> - </w:t>
            </w:r>
            <w:hyperlink r:id="rId6">
              <w:r w:rsidRPr="00060D88">
                <w:t>4</w:t>
              </w:r>
            </w:hyperlink>
            <w:r w:rsidRPr="00060D88">
              <w:t xml:space="preserve"> Форм (способов) информирования работников, утвержденных Приказом Минтруда России от 29.10.2021 N 773н.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01B" w:rsidRPr="00060D88" w:rsidRDefault="004E401B">
            <w:pPr>
              <w:pStyle w:val="ConsPlusNormal"/>
            </w:pPr>
          </w:p>
        </w:tc>
      </w:tr>
    </w:tbl>
    <w:p w:rsidR="004E401B" w:rsidRPr="00060D88" w:rsidRDefault="004E401B">
      <w:pPr>
        <w:pStyle w:val="ConsPlusNormal"/>
        <w:spacing w:before="280"/>
        <w:ind w:firstLine="540"/>
        <w:jc w:val="both"/>
      </w:pPr>
      <w:r w:rsidRPr="00060D88">
        <w:t>При этом формы (способы) информирования, перечисленные в пункте 1 Приказа N 773н и закрепленные положениями Трудового кодекса, являются основными, обязательными к применению.</w:t>
      </w:r>
    </w:p>
    <w:p w:rsidR="004E401B" w:rsidRPr="00060D88" w:rsidRDefault="004E401B">
      <w:pPr>
        <w:pStyle w:val="ConsPlusNormal"/>
        <w:spacing w:before="220"/>
        <w:ind w:firstLine="540"/>
        <w:jc w:val="both"/>
      </w:pPr>
      <w:r w:rsidRPr="00060D88">
        <w:t>Кроме того, работодатели могут в зависимости от своих финансовых возможностей в дополнение к предусмотренным в пункте 1 Приказа N 773н формам (способам) применять другие формы (способы) информирования работников об их трудовых правах, включая право на безопасные условия и охрану труда, поименованные в пунктах 2 - 4 Приказа N 773н.</w:t>
      </w:r>
    </w:p>
    <w:p w:rsidR="004E401B" w:rsidRPr="00060D88" w:rsidRDefault="004E401B">
      <w:pPr>
        <w:pStyle w:val="ConsPlusNormal"/>
        <w:spacing w:before="220"/>
        <w:ind w:firstLine="540"/>
        <w:jc w:val="both"/>
      </w:pPr>
      <w:r w:rsidRPr="00060D88">
        <w:t>3. В соответствии со статьей 223 Трудового кодекса в целях обеспечения соблюдения требований охраны труда, осуществления контроля за их выполнением у каждого работодателя, осуществляющего производственную деятельность, численность работников которого превышает 50 человек, создается служба охраны труда или вводится должность специалиста по охране труда.</w:t>
      </w:r>
    </w:p>
    <w:p w:rsidR="004E401B" w:rsidRPr="00060D88" w:rsidRDefault="004E401B">
      <w:pPr>
        <w:pStyle w:val="ConsPlusNormal"/>
        <w:spacing w:before="220"/>
        <w:ind w:firstLine="540"/>
        <w:jc w:val="both"/>
      </w:pPr>
      <w:r w:rsidRPr="00060D88">
        <w:t>В этой связи отсутствие службы охраны труда или должности специалиста по охране труда в штатном расписании у работодателя, имеющего численность работников более 50 человек, противоречит требованиям статьи 223 Трудового кодекса.</w:t>
      </w:r>
    </w:p>
    <w:p w:rsidR="004E401B" w:rsidRPr="00060D88" w:rsidRDefault="004E401B">
      <w:pPr>
        <w:pStyle w:val="ConsPlusNormal"/>
      </w:pPr>
    </w:p>
    <w:p w:rsidR="004E401B" w:rsidRPr="00060D88" w:rsidRDefault="004E401B">
      <w:pPr>
        <w:pStyle w:val="ConsPlusNormal"/>
        <w:jc w:val="right"/>
      </w:pPr>
      <w:r w:rsidRPr="00060D88">
        <w:t>Заместитель директора Департамента</w:t>
      </w:r>
    </w:p>
    <w:p w:rsidR="004E401B" w:rsidRPr="00060D88" w:rsidRDefault="004E401B">
      <w:pPr>
        <w:pStyle w:val="ConsPlusNormal"/>
        <w:jc w:val="right"/>
      </w:pPr>
      <w:r w:rsidRPr="00060D88">
        <w:t>условий и охраны труда</w:t>
      </w:r>
    </w:p>
    <w:p w:rsidR="004E401B" w:rsidRPr="00060D88" w:rsidRDefault="004E401B">
      <w:pPr>
        <w:pStyle w:val="ConsPlusNormal"/>
        <w:jc w:val="right"/>
      </w:pPr>
      <w:r w:rsidRPr="00060D88">
        <w:t>Т.М.ЖИГАСТОВА</w:t>
      </w:r>
    </w:p>
    <w:p w:rsidR="004E401B" w:rsidRPr="00060D88" w:rsidRDefault="004E401B">
      <w:pPr>
        <w:pStyle w:val="ConsPlusNormal"/>
      </w:pPr>
      <w:r w:rsidRPr="00060D88">
        <w:t>24.11.2023</w:t>
      </w:r>
    </w:p>
    <w:p w:rsidR="004E401B" w:rsidRPr="00060D88" w:rsidRDefault="004E401B">
      <w:pPr>
        <w:pStyle w:val="ConsPlusNormal"/>
      </w:pPr>
    </w:p>
    <w:p w:rsidR="004E401B" w:rsidRPr="00060D88" w:rsidRDefault="004E401B">
      <w:pPr>
        <w:pStyle w:val="ConsPlusNormal"/>
      </w:pPr>
    </w:p>
    <w:p w:rsidR="004E401B" w:rsidRPr="00060D88" w:rsidRDefault="004E40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558" w:rsidRPr="00060D88" w:rsidRDefault="00060D88"/>
    <w:sectPr w:rsidR="00563558" w:rsidRPr="00060D88" w:rsidSect="0012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1B"/>
    <w:rsid w:val="00060D88"/>
    <w:rsid w:val="00240D0B"/>
    <w:rsid w:val="004E401B"/>
    <w:rsid w:val="0065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01630-8D07-4874-B893-7739E215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40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3334&amp;dst=100038" TargetMode="External"/><Relationship Id="rId5" Type="http://schemas.openxmlformats.org/officeDocument/2006/relationships/hyperlink" Target="https://login.consultant.ru/link/?req=doc&amp;base=LAW&amp;n=403334&amp;dst=100026" TargetMode="External"/><Relationship Id="rId4" Type="http://schemas.openxmlformats.org/officeDocument/2006/relationships/hyperlink" Target="https://login.consultant.ru/link/?req=doc&amp;base=LAW&amp;n=403334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2</cp:revision>
  <dcterms:created xsi:type="dcterms:W3CDTF">2025-08-21T08:03:00Z</dcterms:created>
  <dcterms:modified xsi:type="dcterms:W3CDTF">2025-08-25T00:48:00Z</dcterms:modified>
</cp:coreProperties>
</file>